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E7BE9" w14:textId="77777777" w:rsidR="007668C6" w:rsidRDefault="007668C6">
      <w:pPr>
        <w:spacing w:line="700" w:lineRule="exact"/>
        <w:rPr>
          <w:rFonts w:ascii="仿宋_GB2312" w:eastAsia="仿宋_GB2312"/>
          <w:sz w:val="32"/>
          <w:szCs w:val="32"/>
        </w:rPr>
      </w:pPr>
    </w:p>
    <w:p w14:paraId="641CDFBB" w14:textId="77777777" w:rsidR="007668C6" w:rsidRDefault="007668C6">
      <w:pPr>
        <w:spacing w:line="700" w:lineRule="exact"/>
        <w:rPr>
          <w:rFonts w:ascii="仿宋_GB2312" w:eastAsia="仿宋_GB2312"/>
          <w:sz w:val="32"/>
          <w:szCs w:val="32"/>
        </w:rPr>
      </w:pPr>
    </w:p>
    <w:p w14:paraId="744CD0D0" w14:textId="77777777" w:rsidR="007668C6" w:rsidRDefault="007668C6">
      <w:pPr>
        <w:spacing w:line="700" w:lineRule="exact"/>
        <w:rPr>
          <w:rFonts w:ascii="仿宋_GB2312" w:eastAsia="仿宋_GB2312"/>
          <w:sz w:val="32"/>
          <w:szCs w:val="32"/>
        </w:rPr>
      </w:pPr>
    </w:p>
    <w:p w14:paraId="0389151D" w14:textId="77777777" w:rsidR="007668C6" w:rsidRDefault="007668C6">
      <w:pPr>
        <w:spacing w:line="700" w:lineRule="exact"/>
        <w:rPr>
          <w:rFonts w:ascii="仿宋_GB2312" w:eastAsia="仿宋_GB2312"/>
          <w:sz w:val="32"/>
          <w:szCs w:val="32"/>
        </w:rPr>
      </w:pPr>
    </w:p>
    <w:p w14:paraId="71C6A849" w14:textId="77777777" w:rsidR="007668C6" w:rsidRDefault="007668C6">
      <w:pPr>
        <w:spacing w:line="700" w:lineRule="exact"/>
        <w:rPr>
          <w:rFonts w:ascii="仿宋_GB2312" w:eastAsia="仿宋_GB2312"/>
          <w:sz w:val="32"/>
          <w:szCs w:val="32"/>
        </w:rPr>
      </w:pPr>
    </w:p>
    <w:p w14:paraId="5B6BB044" w14:textId="77777777" w:rsidR="007668C6" w:rsidRDefault="007668C6">
      <w:pPr>
        <w:spacing w:line="700" w:lineRule="exact"/>
        <w:rPr>
          <w:rFonts w:ascii="仿宋_GB2312" w:eastAsia="仿宋_GB2312"/>
          <w:sz w:val="32"/>
          <w:szCs w:val="32"/>
        </w:rPr>
      </w:pPr>
    </w:p>
    <w:p w14:paraId="37ABED75" w14:textId="77777777" w:rsidR="007668C6" w:rsidRDefault="007668C6">
      <w:pPr>
        <w:spacing w:line="700" w:lineRule="exact"/>
        <w:rPr>
          <w:rFonts w:ascii="仿宋_GB2312" w:eastAsia="仿宋_GB2312"/>
          <w:sz w:val="32"/>
          <w:szCs w:val="32"/>
        </w:rPr>
      </w:pPr>
    </w:p>
    <w:p w14:paraId="649FCFA1" w14:textId="77777777" w:rsidR="007668C6" w:rsidRDefault="007668C6">
      <w:pPr>
        <w:spacing w:line="700" w:lineRule="exact"/>
        <w:rPr>
          <w:rFonts w:ascii="仿宋_GB2312" w:eastAsia="仿宋_GB2312"/>
          <w:sz w:val="32"/>
          <w:szCs w:val="32"/>
        </w:rPr>
      </w:pPr>
    </w:p>
    <w:p w14:paraId="6E874286" w14:textId="77777777" w:rsidR="007668C6" w:rsidRDefault="00F675A0" w:rsidP="003007D7">
      <w:pPr>
        <w:jc w:val="center"/>
        <w:rPr>
          <w:rFonts w:ascii="仿宋_GB2312" w:eastAsia="仿宋_GB2312" w:hAnsi="Cambria"/>
          <w:b/>
          <w:sz w:val="36"/>
          <w:szCs w:val="36"/>
        </w:rPr>
      </w:pPr>
      <w:r>
        <w:rPr>
          <w:rFonts w:ascii="仿宋_GB2312" w:eastAsia="仿宋_GB2312" w:hAnsi="Cambria" w:hint="eastAsia"/>
          <w:b/>
          <w:sz w:val="36"/>
          <w:szCs w:val="36"/>
        </w:rPr>
        <w:t>国家矿山安全监察局重庆局监察执法业务用房安全改造项目工程结算审计询价采购公告</w:t>
      </w:r>
    </w:p>
    <w:p w14:paraId="1FBFA800" w14:textId="77777777" w:rsidR="007668C6" w:rsidRPr="00F675A0" w:rsidRDefault="007668C6">
      <w:pPr>
        <w:spacing w:before="380" w:after="190"/>
        <w:ind w:firstLine="1626"/>
        <w:rPr>
          <w:rFonts w:ascii="仿宋_GB2312" w:eastAsia="仿宋_GB2312" w:hAnsi="Cambria"/>
          <w:b/>
          <w:sz w:val="36"/>
          <w:szCs w:val="36"/>
        </w:rPr>
      </w:pPr>
      <w:bookmarkStart w:id="0" w:name="_Toc477955426"/>
      <w:bookmarkStart w:id="1" w:name="_Toc477871152"/>
      <w:bookmarkStart w:id="2" w:name="_Toc477870819"/>
      <w:bookmarkStart w:id="3" w:name="_Toc477424932"/>
    </w:p>
    <w:p w14:paraId="31368485" w14:textId="77777777" w:rsidR="007668C6" w:rsidRDefault="007668C6">
      <w:pPr>
        <w:spacing w:before="380" w:after="190"/>
        <w:ind w:firstLine="1626"/>
        <w:rPr>
          <w:rFonts w:ascii="仿宋_GB2312" w:eastAsia="仿宋_GB2312" w:hAnsi="Cambria"/>
          <w:b/>
          <w:sz w:val="36"/>
          <w:szCs w:val="36"/>
        </w:rPr>
      </w:pPr>
    </w:p>
    <w:bookmarkEnd w:id="0"/>
    <w:bookmarkEnd w:id="1"/>
    <w:bookmarkEnd w:id="2"/>
    <w:bookmarkEnd w:id="3"/>
    <w:p w14:paraId="214930E1" w14:textId="77777777" w:rsidR="007668C6" w:rsidRDefault="007668C6">
      <w:pPr>
        <w:pStyle w:val="a3"/>
        <w:widowControl/>
        <w:shd w:val="clear" w:color="auto" w:fill="FFFFFF"/>
        <w:spacing w:beforeAutospacing="0" w:after="225" w:afterAutospacing="0" w:line="420" w:lineRule="atLeast"/>
        <w:ind w:firstLine="420"/>
        <w:textAlignment w:val="baseline"/>
        <w:rPr>
          <w:rFonts w:ascii="微软雅黑" w:eastAsia="微软雅黑" w:hAnsi="微软雅黑" w:cs="微软雅黑" w:hint="eastAsia"/>
          <w:shd w:val="clear" w:color="auto" w:fill="FFFFFF"/>
        </w:rPr>
        <w:sectPr w:rsidR="007668C6">
          <w:pgSz w:w="11906" w:h="16838"/>
          <w:pgMar w:top="1440" w:right="1800" w:bottom="1440" w:left="1800" w:header="851" w:footer="992" w:gutter="0"/>
          <w:cols w:space="425"/>
          <w:docGrid w:type="lines" w:linePitch="312"/>
        </w:sectPr>
      </w:pPr>
    </w:p>
    <w:p w14:paraId="73556FA0"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rPr>
      </w:pPr>
      <w:r>
        <w:rPr>
          <w:rFonts w:ascii="仿宋_GB2312" w:eastAsia="仿宋_GB2312" w:hAnsi="仿宋_GB2312" w:cs="仿宋_GB2312" w:hint="eastAsia"/>
          <w:shd w:val="clear" w:color="auto" w:fill="FFFFFF"/>
        </w:rPr>
        <w:lastRenderedPageBreak/>
        <w:t>一、项目概况</w:t>
      </w:r>
    </w:p>
    <w:p w14:paraId="68764521"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国家矿山安全监察局重庆局监察执法业务用房安全改造项目位于重庆市两江新区白杨路32号。该区域属于重庆市向北发展的核心地段，周边新建现代化高楼林立，重庆市财政局、地矿局等政府机构也在此地附近。</w:t>
      </w:r>
    </w:p>
    <w:p w14:paraId="42FE64C8"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重庆局监察执法业务用房整栋楼建筑高度为23.10m，结构形式为框架结构，设计使用年限为50年，总建筑面积11508.64㎡，占地面积约为2200㎡，2007年建成，2009年投入使用。地下一层为车库，层高4.2m，地上六层为办公用房，一层层高5.1m，二至六层层高为3.6m。</w:t>
      </w:r>
    </w:p>
    <w:p w14:paraId="3011DFE2"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本项目为既有公共建筑改造，主要建设内容包括：屋面改造工程（屋面防水隐患处理）、局部修缮改造工程（局部房间、墙面、吊顶和地面、地下车库、厨房的安全隐患处理和修缮改造）、安装改造工程（部分消防电气、空调水管和风管、给排水管、疏散和照明灯具、监控、安全门锁、电梯的隐患处理和改造）、室外改造工程（场地地面塌陷的隐患治理和安全改造）。本项目隐患治理或局部修缮改造面积约为11508平方米。</w:t>
      </w:r>
    </w:p>
    <w:p w14:paraId="07C51D96"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二、项目基本信息</w:t>
      </w:r>
    </w:p>
    <w:p w14:paraId="100EF6D5"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rPr>
      </w:pPr>
      <w:r>
        <w:rPr>
          <w:rFonts w:ascii="仿宋_GB2312" w:eastAsia="仿宋_GB2312" w:hAnsi="仿宋_GB2312" w:cs="仿宋_GB2312" w:hint="eastAsia"/>
          <w:shd w:val="clear" w:color="auto" w:fill="FFFFFF"/>
        </w:rPr>
        <w:t>1.项目名称：国家矿山安全监察局重庆局监察执法业务用房安全改造项目工程结算审计。</w:t>
      </w:r>
    </w:p>
    <w:p w14:paraId="221CAB3D"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rPr>
      </w:pPr>
      <w:r>
        <w:rPr>
          <w:rFonts w:ascii="仿宋_GB2312" w:eastAsia="仿宋_GB2312" w:hAnsi="仿宋_GB2312" w:cs="仿宋_GB2312" w:hint="eastAsia"/>
          <w:shd w:val="clear" w:color="auto" w:fill="FFFFFF"/>
        </w:rPr>
        <w:t>2.采购方式：询价采购。</w:t>
      </w:r>
    </w:p>
    <w:p w14:paraId="4367E5D3"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3.采购主要内容：</w:t>
      </w:r>
    </w:p>
    <w:p w14:paraId="1623E65A"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承担本项目工程结算审计服务，结合施工单位报送的结算资料、竣工图纸，对工程结算进行全面审核并出具正式结算审计报告。具体包括但不限于以下工作：</w:t>
      </w:r>
    </w:p>
    <w:p w14:paraId="44FD586C"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（1）对结算资料的完整性、合规性进行审查；</w:t>
      </w:r>
    </w:p>
    <w:p w14:paraId="28740CB1"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（2）依据施工合同、设计图纸、变更签证、计价规范等文件，对工程量计算、定额套用、取费标准、材料设备价格、签证费用等结算内容进行逐项审核；</w:t>
      </w:r>
    </w:p>
    <w:p w14:paraId="2A329CFE"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（3）核对结算造价与合同约定、概算控制的一致性，核减不实费用，形成完整审核工作底稿；</w:t>
      </w:r>
    </w:p>
    <w:p w14:paraId="377258C6"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lastRenderedPageBreak/>
        <w:t>（4）配合建设单位内部管理及上级主管部门监督检查，就结算审计相关事项进行答疑说明。</w:t>
      </w:r>
    </w:p>
    <w:p w14:paraId="1DB962DF"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4.最高限价：20000.00元，响应报价不得高于最高限价。</w:t>
      </w:r>
    </w:p>
    <w:p w14:paraId="6D5F0FB6"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5.服务时限：以建设单位收到施工单位提交完整竣工结算资料后下达的书面进场通知为服务起始时间；终止时间为工程结算审计全部工作完成、全套审核工作资料完整移交建设单位为止。本项目为全费用固定总价，服务周期以结算审核工作周期为准，不受项目施工工期顺延影响，采购人不另行增加服务费用。</w:t>
      </w:r>
    </w:p>
    <w:p w14:paraId="1A3A0A3D"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6.服务质量与成果验收</w:t>
      </w:r>
    </w:p>
    <w:p w14:paraId="171673CA"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（1）服务质量：供应商开展工程结算审计工作应严格遵守国家、行业相关规范标准，恪守独立、客观、公正原则，确保结算审核结果真实、合法、准确，核减及核增依据充分，无重大原则性错漏。</w:t>
      </w:r>
    </w:p>
    <w:p w14:paraId="66C4459F"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（2）成果验收：全部审计工作完成后，供应商应向建设单位提交正式工程结算审计报告及完整审核工作底稿；建设单位按约定对成果资料的完整性、合规性、准确性进行验收，验收合格视为服务义务履行完毕。</w:t>
      </w:r>
    </w:p>
    <w:p w14:paraId="73119595"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7.费用支付</w:t>
      </w:r>
    </w:p>
    <w:p w14:paraId="58BD2A96"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本项目无预付款。全部服务完成并经建设单位验收合格后，供应商提供等额合法有效发票及完整请款资料，建设单位按财务管理规定一次性支付合同全部价款。</w:t>
      </w:r>
    </w:p>
    <w:p w14:paraId="23A5FA36"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rPr>
      </w:pPr>
      <w:r>
        <w:rPr>
          <w:rFonts w:ascii="仿宋_GB2312" w:eastAsia="仿宋_GB2312" w:hAnsi="仿宋_GB2312" w:cs="仿宋_GB2312" w:hint="eastAsia"/>
          <w:shd w:val="clear" w:color="auto" w:fill="FFFFFF"/>
        </w:rPr>
        <w:t>三、供应商资质要求</w:t>
      </w:r>
    </w:p>
    <w:p w14:paraId="175CD731"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1.供应商须为中华人民共和国境内独立法人，具备有效的营业执照；分支机构（分公司）不得作为本项目响应主体；</w:t>
      </w:r>
    </w:p>
    <w:p w14:paraId="156029AB"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2.承诺满足《中华人民共和国政府采购法》第二十二条全部规定，并承担虚假承诺相应法律责任，响应文件中须提交《资格条件承诺函》。</w:t>
      </w:r>
    </w:p>
    <w:p w14:paraId="5167AE59"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3.近3年内，供应商不存在因工程造价咨询、建设项目审计执业行为受到住房城乡建设、审计主管部门行政处罚</w:t>
      </w:r>
      <w:r>
        <w:rPr>
          <w:rFonts w:ascii="仿宋_GB2312" w:eastAsia="仿宋_GB2312" w:hAnsi="仿宋_GB2312" w:cs="仿宋_GB2312" w:hint="eastAsia"/>
          <w:color w:val="0000FF"/>
          <w:shd w:val="clear" w:color="auto" w:fill="FFFFFF"/>
        </w:rPr>
        <w:t>，</w:t>
      </w:r>
      <w:r>
        <w:rPr>
          <w:rFonts w:ascii="仿宋_GB2312" w:eastAsia="仿宋_GB2312" w:hAnsi="仿宋_GB2312" w:cs="仿宋_GB2312" w:hint="eastAsia"/>
          <w:shd w:val="clear" w:color="auto" w:fill="FFFFFF"/>
        </w:rPr>
        <w:t>或被列入行业严重失信记录的情形。</w:t>
      </w:r>
    </w:p>
    <w:p w14:paraId="475692E6"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lastRenderedPageBreak/>
        <w:t>4.拟派项目组配置土建、安装专业专职造价专业负责人：土建专业负责人须为本单位在职人员，持有一级造价工程师注册证书（专业：土木建筑工程）；安装专业负责人须为本单位在职人员，持有一级造价工程师注册证书（专业：安装工程）；须提供上述人员在本单位注册证明，以及能够证明为本单位专职从业人员的佐证材料（2026年连续任意3个月社保缴纳证明或劳动合同）。</w:t>
      </w:r>
    </w:p>
    <w:p w14:paraId="37A77AD7"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5.单位负责人为同一人或者存在直接控股、管理关系的不同供应商，不得同时参与同一标段的询价采购；为本项目提供整体设计、施工图设计文件审查、项目管理、监理等服务的供应商，不得参与本次采购；与本项目建设单位、设计单位、施工图审查单位存在隶属关系或者其他利害关系的供应商，不得参与本次采购。</w:t>
      </w:r>
    </w:p>
    <w:p w14:paraId="14F0E291"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四、投标、开标有关说明</w:t>
      </w:r>
    </w:p>
    <w:p w14:paraId="4E3D5270" w14:textId="6AF4B3EA"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一）关于投标报名：开标当日投标截止时间前现场报名，投标保证金0.2万元于2026年10月12日前缴纳，投标保证金账户信息：国家矿山安全监察局重庆局，开户行中国建设银行股份有限公司重庆两江高新园支行，账号50001040100059777778。</w:t>
      </w:r>
    </w:p>
    <w:p w14:paraId="7EC396FD"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（二）询价采购文件获取时间2026年10月9日北京时间9:30-9:40</w:t>
      </w:r>
    </w:p>
    <w:p w14:paraId="155D7BF6"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请在局网站（http://cq.chinamine-safety.gov.cn/）上获取询价采购文件。</w:t>
      </w:r>
    </w:p>
    <w:p w14:paraId="2E8AB301"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rPr>
      </w:pPr>
      <w:r>
        <w:rPr>
          <w:rFonts w:ascii="仿宋_GB2312" w:eastAsia="仿宋_GB2312" w:hAnsi="仿宋_GB2312" w:cs="仿宋_GB2312" w:hint="eastAsia"/>
          <w:shd w:val="clear" w:color="auto" w:fill="FFFFFF"/>
        </w:rPr>
        <w:t>五、询价采购申请文件提交</w:t>
      </w:r>
    </w:p>
    <w:p w14:paraId="35E86B34"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rPr>
      </w:pPr>
      <w:r>
        <w:rPr>
          <w:rFonts w:ascii="仿宋_GB2312" w:eastAsia="仿宋_GB2312" w:hAnsi="仿宋_GB2312" w:cs="仿宋_GB2312" w:hint="eastAsia"/>
          <w:shd w:val="clear" w:color="auto" w:fill="FFFFFF"/>
        </w:rPr>
        <w:t>1.提交时间：2026年10月</w:t>
      </w:r>
      <w:r>
        <w:rPr>
          <w:rFonts w:ascii="仿宋_GB2312" w:eastAsia="仿宋_GB2312" w:hAnsi="仿宋_GB2312" w:cs="仿宋_GB2312" w:hint="eastAsia"/>
          <w:highlight w:val="yellow"/>
          <w:shd w:val="clear" w:color="auto" w:fill="FFFFFF"/>
        </w:rPr>
        <w:t>13日上午9:30-9:40（纸质文件密封，一式三份）</w:t>
      </w:r>
      <w:r>
        <w:rPr>
          <w:rFonts w:ascii="仿宋_GB2312" w:eastAsia="仿宋_GB2312" w:hAnsi="仿宋_GB2312" w:cs="仿宋_GB2312" w:hint="eastAsia"/>
          <w:shd w:val="clear" w:color="auto" w:fill="FFFFFF"/>
        </w:rPr>
        <w:t>。</w:t>
      </w:r>
    </w:p>
    <w:p w14:paraId="79B89541" w14:textId="48A6FECF"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宋体" w:cs="仿宋_GB2312" w:hint="eastAsia"/>
        </w:rPr>
      </w:pPr>
      <w:r>
        <w:rPr>
          <w:rFonts w:ascii="仿宋_GB2312" w:eastAsia="仿宋_GB2312" w:hAnsi="仿宋_GB2312" w:cs="仿宋_GB2312" w:hint="eastAsia"/>
          <w:shd w:val="clear" w:color="auto" w:fill="FFFFFF"/>
        </w:rPr>
        <w:t>2.提交地点：</w:t>
      </w:r>
      <w:r>
        <w:rPr>
          <w:rFonts w:ascii="仿宋_GB2312" w:eastAsia="仿宋_GB2312" w:hAnsi="宋体" w:cs="仿宋_GB2312" w:hint="eastAsia"/>
        </w:rPr>
        <w:t>国家矿山安全监察局重庆局</w:t>
      </w:r>
      <w:r w:rsidR="00EB3D40">
        <w:rPr>
          <w:rFonts w:ascii="仿宋_GB2312" w:eastAsia="仿宋_GB2312" w:hAnsi="宋体" w:cs="仿宋_GB2312" w:hint="eastAsia"/>
        </w:rPr>
        <w:t>4</w:t>
      </w:r>
      <w:r w:rsidR="00EB3D40">
        <w:rPr>
          <w:rFonts w:ascii="仿宋_GB2312" w:eastAsia="仿宋_GB2312" w:hAnsi="宋体" w:cs="仿宋_GB2312"/>
        </w:rPr>
        <w:t>-</w:t>
      </w:r>
      <w:r w:rsidR="00EB3D40">
        <w:rPr>
          <w:rFonts w:ascii="仿宋_GB2312" w:eastAsia="仿宋_GB2312" w:hAnsi="宋体" w:cs="仿宋_GB2312" w:hint="eastAsia"/>
        </w:rPr>
        <w:t>2</w:t>
      </w:r>
      <w:r>
        <w:rPr>
          <w:rFonts w:ascii="仿宋_GB2312" w:eastAsia="仿宋_GB2312" w:hAnsi="宋体" w:cs="仿宋_GB2312" w:hint="eastAsia"/>
        </w:rPr>
        <w:t>会议室</w:t>
      </w:r>
    </w:p>
    <w:p w14:paraId="4D091D8F"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询价采购申请文件必须在提交时间内送达提交地点。逾期送达或没有密封的申请文件不予接收。本次询价采购不接受邮寄的询价采购申请文件。</w:t>
      </w:r>
    </w:p>
    <w:p w14:paraId="6C621CAF"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六、询价采购申请文件要求</w:t>
      </w:r>
    </w:p>
    <w:p w14:paraId="5CCB8422"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1.询价采购申请文件要件（询价采购申请文件需包含以下资料，未提供或弄虚作假的，其报价不予采纳，格式自理）：</w:t>
      </w:r>
    </w:p>
    <w:p w14:paraId="761ACD7F"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①报价函；</w:t>
      </w:r>
    </w:p>
    <w:p w14:paraId="4C922D1A"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lastRenderedPageBreak/>
        <w:t>②营业执照复印件；</w:t>
      </w:r>
    </w:p>
    <w:p w14:paraId="6861FEDE"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③法定代表人身份证明及授权委托书（委托参与时提供）；</w:t>
      </w:r>
    </w:p>
    <w:p w14:paraId="231ED81B"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④《政府采购法第二十二条资格条件承诺函》；</w:t>
      </w:r>
    </w:p>
    <w:p w14:paraId="5D6E315F"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⑤人员配备方案；</w:t>
      </w:r>
    </w:p>
    <w:p w14:paraId="5252D36A"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⑥供应商需补充的其他文件。</w:t>
      </w:r>
    </w:p>
    <w:p w14:paraId="1421EC70"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rPr>
      </w:pPr>
      <w:r>
        <w:rPr>
          <w:rFonts w:ascii="仿宋_GB2312" w:eastAsia="仿宋_GB2312" w:hAnsi="仿宋_GB2312" w:cs="仿宋_GB2312" w:hint="eastAsia"/>
          <w:shd w:val="clear" w:color="auto" w:fill="FFFFFF"/>
        </w:rPr>
        <w:t>2.密封要求：纸质档案文件袋袋装，封面公章印密封，封面需有联系人及电话信息。</w:t>
      </w:r>
    </w:p>
    <w:p w14:paraId="5D4354D4"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3.报价要求：本项目报价为全费用固定总价，包含完成本项目工程结算审计服务的人员人工、现场踏勘、差旅、报告及底稿编制、税费等全部费用，采购人不再另行支付其他任何费用。</w:t>
      </w:r>
    </w:p>
    <w:p w14:paraId="47B9589A"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异常低价核查：依据《财政部关于推动解决政府采购异常低价问题的通知》（财库〔2026〕2号），①报价低于全部合格供应商报价平均值的50%；②报价低于次低合格供应商报价的50%；③报价低于本项目最高限价的45%；④询价小组结合本项目工作量综合判断，认为报价明显偏低，存在无法保障审查质量、不能诚信履约风险的其他情形，存在以上情形之一，启动异常低价（响应）审查程序，凡审查判定为异常低价（响应）的，报价不予采纳。</w:t>
      </w:r>
    </w:p>
    <w:p w14:paraId="5EA79BCA"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rPr>
      </w:pPr>
      <w:r>
        <w:rPr>
          <w:rFonts w:ascii="仿宋_GB2312" w:eastAsia="仿宋_GB2312" w:hAnsi="仿宋_GB2312" w:cs="仿宋_GB2312" w:hint="eastAsia"/>
          <w:shd w:val="clear" w:color="auto" w:fill="FFFFFF"/>
        </w:rPr>
        <w:t>4.其他要求：凡投递报价文件，视为完全响应采购工期、售后、质保、采购款项拨付等相关要求。</w:t>
      </w:r>
    </w:p>
    <w:p w14:paraId="3834330D"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七、评审规则</w:t>
      </w:r>
    </w:p>
    <w:p w14:paraId="0F0183A4" w14:textId="498A2D21"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1.询价小组首先开展资格审查与实质性响应审查，不满足资格条件、不响应实质性要求的响应文件作无效响应处理。</w:t>
      </w:r>
    </w:p>
    <w:p w14:paraId="7016F25A"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2.在全部资格及实质性审查合格的响应供应商中，按响应报价由低到高排序，推荐报价最低的为第一成交候选人；报价相同的，由询价小组采取随机抽签确定排序。</w:t>
      </w:r>
    </w:p>
    <w:p w14:paraId="7B89D13F"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3.评审完成后出具书面评审报告。</w:t>
      </w:r>
    </w:p>
    <w:p w14:paraId="065C5221"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rPr>
      </w:pPr>
      <w:r>
        <w:rPr>
          <w:rFonts w:ascii="仿宋_GB2312" w:eastAsia="仿宋_GB2312" w:hAnsi="仿宋_GB2312" w:cs="仿宋_GB2312" w:hint="eastAsia"/>
          <w:shd w:val="clear" w:color="auto" w:fill="FFFFFF"/>
        </w:rPr>
        <w:t>八、公告期限</w:t>
      </w:r>
    </w:p>
    <w:p w14:paraId="46D28F9B"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lastRenderedPageBreak/>
        <w:t>自本公告发布之日起3个工作日，</w:t>
      </w:r>
    </w:p>
    <w:p w14:paraId="1FD50991"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rPr>
      </w:pPr>
      <w:r>
        <w:rPr>
          <w:rFonts w:ascii="仿宋_GB2312" w:eastAsia="仿宋_GB2312" w:hAnsi="仿宋_GB2312" w:cs="仿宋_GB2312" w:hint="eastAsia"/>
          <w:shd w:val="clear" w:color="auto" w:fill="FFFFFF"/>
        </w:rPr>
        <w:t>成交结果将在局网站（http://cq.chinamine-safety.gov.cn/）上进行公示。</w:t>
      </w:r>
    </w:p>
    <w:p w14:paraId="7B9769D1"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rPr>
      </w:pPr>
      <w:r>
        <w:rPr>
          <w:rFonts w:ascii="仿宋_GB2312" w:eastAsia="仿宋_GB2312" w:hAnsi="仿宋_GB2312" w:cs="仿宋_GB2312" w:hint="eastAsia"/>
          <w:shd w:val="clear" w:color="auto" w:fill="FFFFFF"/>
        </w:rPr>
        <w:t>九、凡对本次询价采购提出询问，请按以下方式联系</w:t>
      </w:r>
    </w:p>
    <w:p w14:paraId="54B0A639"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rPr>
      </w:pPr>
      <w:r>
        <w:rPr>
          <w:rFonts w:ascii="仿宋_GB2312" w:eastAsia="仿宋_GB2312" w:hAnsi="仿宋_GB2312" w:cs="仿宋_GB2312" w:hint="eastAsia"/>
          <w:shd w:val="clear" w:color="auto" w:fill="FFFFFF"/>
        </w:rPr>
        <w:t>1.单位名称：国家矿山安全监察局重庆局</w:t>
      </w:r>
    </w:p>
    <w:p w14:paraId="0A6B3034"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rPr>
      </w:pPr>
      <w:r>
        <w:rPr>
          <w:rFonts w:ascii="仿宋_GB2312" w:eastAsia="仿宋_GB2312" w:hAnsi="仿宋_GB2312" w:cs="仿宋_GB2312" w:hint="eastAsia"/>
          <w:shd w:val="clear" w:color="auto" w:fill="FFFFFF"/>
        </w:rPr>
        <w:t>2.项目联系人：谢庆渝</w:t>
      </w:r>
    </w:p>
    <w:p w14:paraId="786115C0"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3.联系方式：023-86722032</w:t>
      </w:r>
    </w:p>
    <w:p w14:paraId="6E550CE8"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shd w:val="clear" w:color="auto" w:fill="FFFFFF"/>
        </w:rPr>
      </w:pPr>
      <w:r>
        <w:rPr>
          <w:rFonts w:ascii="仿宋_GB2312" w:eastAsia="仿宋_GB2312" w:hAnsi="仿宋_GB2312" w:cs="仿宋_GB2312" w:hint="eastAsia"/>
          <w:shd w:val="clear" w:color="auto" w:fill="FFFFFF"/>
        </w:rPr>
        <w:t>4.地址：重庆市两江新区白杨路32号</w:t>
      </w:r>
    </w:p>
    <w:p w14:paraId="370CE623"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rPr>
      </w:pPr>
      <w:r>
        <w:rPr>
          <w:rFonts w:ascii="仿宋_GB2312" w:eastAsia="仿宋_GB2312" w:hAnsi="仿宋_GB2312" w:cs="仿宋_GB2312" w:hint="eastAsia"/>
          <w:shd w:val="clear" w:color="auto" w:fill="FFFFFF"/>
        </w:rPr>
        <w:t>十、附件</w:t>
      </w:r>
    </w:p>
    <w:p w14:paraId="79C8E34B" w14:textId="77777777" w:rsidR="007668C6" w:rsidRDefault="00F675A0" w:rsidP="003007D7">
      <w:pPr>
        <w:pStyle w:val="a3"/>
        <w:widowControl/>
        <w:shd w:val="clear" w:color="auto" w:fill="FFFFFF"/>
        <w:spacing w:beforeAutospacing="0" w:after="225" w:afterAutospacing="0" w:line="420" w:lineRule="atLeast"/>
        <w:ind w:firstLine="420"/>
        <w:jc w:val="both"/>
        <w:textAlignment w:val="baseline"/>
        <w:rPr>
          <w:rFonts w:ascii="仿宋_GB2312" w:eastAsia="仿宋_GB2312" w:hAnsi="仿宋_GB2312" w:cs="仿宋_GB2312" w:hint="eastAsia"/>
        </w:rPr>
      </w:pPr>
      <w:r>
        <w:rPr>
          <w:rFonts w:ascii="仿宋_GB2312" w:eastAsia="仿宋_GB2312" w:hAnsi="仿宋_GB2312" w:cs="仿宋_GB2312" w:hint="eastAsia"/>
          <w:shd w:val="clear" w:color="auto" w:fill="FFFFFF"/>
        </w:rPr>
        <w:t>附件：无</w:t>
      </w:r>
    </w:p>
    <w:p w14:paraId="2288069A" w14:textId="77777777" w:rsidR="007668C6" w:rsidRDefault="007668C6">
      <w:pPr>
        <w:rPr>
          <w:rFonts w:ascii="仿宋_GB2312" w:eastAsia="仿宋_GB2312" w:hAnsi="仿宋_GB2312" w:cs="仿宋_GB2312" w:hint="eastAsia"/>
        </w:rPr>
      </w:pPr>
    </w:p>
    <w:sectPr w:rsidR="007668C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KGWebUrl" w:val="http://202.98.60.87:80/oa/api/storage/storageOffice/downloadT/1557791033280954368?token=eyJhbGciOiJIUzI1NiIsInppcCI6IkdaSVAifQ.H4sIAAAAAAAAAKtWKi5NUrJSysksLS6wKki2MjZxM3Z0dnRU0lHKTCxRsjI0tzQ0MbE0MzbUUUqtKIAKmFuYgAQy8ouBSpQMDfSMjM30zIz1TJVqAZO_En1SAAAA.F258ER8CqnxPo4j6MujnwRUwvsSdg-TDStaNuZk-aXQ"/>
  </w:docVars>
  <w:rsids>
    <w:rsidRoot w:val="033C0013"/>
    <w:rsid w:val="003007D7"/>
    <w:rsid w:val="007668C6"/>
    <w:rsid w:val="008C4CD3"/>
    <w:rsid w:val="00EB3D40"/>
    <w:rsid w:val="00F675A0"/>
    <w:rsid w:val="033C0013"/>
    <w:rsid w:val="041246D3"/>
    <w:rsid w:val="0463374B"/>
    <w:rsid w:val="06486D39"/>
    <w:rsid w:val="0A8F7AAE"/>
    <w:rsid w:val="133A0A45"/>
    <w:rsid w:val="13DD5026"/>
    <w:rsid w:val="17B55E20"/>
    <w:rsid w:val="1EAF6853"/>
    <w:rsid w:val="24F344ED"/>
    <w:rsid w:val="27D87275"/>
    <w:rsid w:val="295A5D35"/>
    <w:rsid w:val="2A873B84"/>
    <w:rsid w:val="2A886554"/>
    <w:rsid w:val="2B5C5333"/>
    <w:rsid w:val="2BAE4C63"/>
    <w:rsid w:val="2C0E07FC"/>
    <w:rsid w:val="2DC457D8"/>
    <w:rsid w:val="341472E4"/>
    <w:rsid w:val="356078A2"/>
    <w:rsid w:val="35D77660"/>
    <w:rsid w:val="3AF764D7"/>
    <w:rsid w:val="3CCD7F97"/>
    <w:rsid w:val="3D4F2725"/>
    <w:rsid w:val="3EBF6054"/>
    <w:rsid w:val="412F5BD2"/>
    <w:rsid w:val="426D4BB6"/>
    <w:rsid w:val="43DE6567"/>
    <w:rsid w:val="4A314146"/>
    <w:rsid w:val="4D0E1389"/>
    <w:rsid w:val="536B75FD"/>
    <w:rsid w:val="56365DD1"/>
    <w:rsid w:val="56713E29"/>
    <w:rsid w:val="59D04B5A"/>
    <w:rsid w:val="5FE031A8"/>
    <w:rsid w:val="632E45F7"/>
    <w:rsid w:val="6C225202"/>
    <w:rsid w:val="71746211"/>
    <w:rsid w:val="73D616A1"/>
    <w:rsid w:val="74C63E1D"/>
    <w:rsid w:val="75102DA9"/>
    <w:rsid w:val="75B5754D"/>
    <w:rsid w:val="7D3D04D8"/>
    <w:rsid w:val="7EFC4FA8"/>
    <w:rsid w:val="7FB11B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272B62"/>
  <w15:docId w15:val="{A9408184-9675-45D0-92E4-CF3B8D817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pPr>
      <w:spacing w:beforeAutospacing="1" w:afterAutospacing="1"/>
      <w:jc w:val="left"/>
    </w:pPr>
    <w:rPr>
      <w:rFonts w:cs="Times New Roman"/>
      <w:kern w:val="0"/>
      <w:sz w:val="24"/>
    </w:rPr>
  </w:style>
  <w:style w:type="character" w:styleId="a4">
    <w:name w:val="Strong"/>
    <w:basedOn w:val="a0"/>
    <w:qFormat/>
    <w:rPr>
      <w:b/>
    </w:rPr>
  </w:style>
  <w:style w:type="paragraph" w:styleId="a5">
    <w:name w:val="Balloon Text"/>
    <w:basedOn w:val="a"/>
    <w:link w:val="a6"/>
    <w:rsid w:val="00EB3D40"/>
    <w:rPr>
      <w:sz w:val="18"/>
      <w:szCs w:val="18"/>
    </w:rPr>
  </w:style>
  <w:style w:type="character" w:customStyle="1" w:styleId="a6">
    <w:name w:val="批注框文本 字符"/>
    <w:basedOn w:val="a0"/>
    <w:link w:val="a5"/>
    <w:rsid w:val="00EB3D40"/>
    <w:rPr>
      <w:rFonts w:asciiTheme="minorHAnsi" w:eastAsiaTheme="minorEastAsia" w:hAnsiTheme="minorHAnsi" w:cstheme="minorBidi"/>
      <w:kern w:val="2"/>
      <w:sz w:val="18"/>
      <w:szCs w:val="18"/>
    </w:rPr>
  </w:style>
  <w:style w:type="paragraph" w:styleId="a7">
    <w:name w:val="Revision"/>
    <w:hidden/>
    <w:uiPriority w:val="99"/>
    <w:semiHidden/>
    <w:rsid w:val="003007D7"/>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691d9669-729c-4a91-9bc0-c9780c1a8e6a</errorID>
      <errorWord>此地</errorWord>
      <group>L1_Word</group>
      <groupName>字词问题</groupName>
      <ability>L2_Typo</ability>
      <abilityName>字词错误</abilityName>
      <candidateList>
        <item>此</item>
      </candidateList>
      <explain/>
      <paraID>68764521</paraID>
      <start>89</start>
      <end>91</end>
      <status>unmodified</status>
      <modifiedWord/>
      <trackRevisions>false</trackRevisions>
    </reviewItem>
    <reviewItem>
      <errorID>79f1862b-c9d6-4d49-893e-ef8860382e35</errorID>
      <errorWord>范</errorWord>
      <group>L1_Word</group>
      <groupName>字词问题</groupName>
      <ability>L2_Typo</ability>
      <abilityName>字词错误</abilityName>
      <candidateList>
        <item>范和</item>
      </candidateList>
      <explain/>
      <paraID>171673CA</paraID>
      <start>34</start>
      <end>35</end>
      <status>unmodified</status>
      <modifiedWord/>
      <trackRevisions>false</trackRevisions>
    </reviewItem>
    <reviewItem>
      <errorID>d878de86-591a-4308-b41c-c9b3d55d91c0</errorID>
      <errorWord>帐号</errorWord>
      <group>L1_Word</group>
      <groupName>字词问题</groupName>
      <ability>L2_Typo</ability>
      <abilityName>字词错误</abilityName>
      <candidateList>
        <item>账号</item>
      </candidateList>
      <explain>存在发音相同字词的误用。</explain>
      <paraID>4E3D5270</paraID>
      <start>102</start>
      <end>106</end>
      <status>modified</status>
      <modifiedWord>账号</modifiedWord>
      <trackRevisions>true</trackRevisions>
    </reviewItem>
  </reviewItems>
  <config/>
</contractReview>
</file>

<file path=customXml/itemProps1.xml><?xml version="1.0" encoding="utf-8"?>
<ds:datastoreItem xmlns:ds="http://schemas.openxmlformats.org/officeDocument/2006/customXml" ds:itemID="{E4C399FF-09FC-4B68-9930-B8C778FB6016}">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444</Words>
  <Characters>2536</Characters>
  <Application>Microsoft Office Word</Application>
  <DocSecurity>0</DocSecurity>
  <Lines>21</Lines>
  <Paragraphs>5</Paragraphs>
  <ScaleCrop>false</ScaleCrop>
  <Company/>
  <LinksUpToDate>false</LinksUpToDate>
  <CharactersWithSpaces>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administration</dc:creator>
  <cp:lastModifiedBy>ming lei</cp:lastModifiedBy>
  <cp:revision>3</cp:revision>
  <dcterms:created xsi:type="dcterms:W3CDTF">2026-10-08T08:37:00Z</dcterms:created>
  <dcterms:modified xsi:type="dcterms:W3CDTF">2026-10-09T02:08:00Z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53A5A08FB6994EE88089CA2427B0E384_13</vt:lpwstr>
  </property>
  <property fmtid="{D5CDD505-2E9C-101B-9397-08002B2CF9AE}" pid="4" name="KSOTemplateDocerSaveRecord">
    <vt:lpwstr>eyJoZGlkIjoiMTkzNDJiYjVjMWU1YTQ0OWU4ZGY1MGFhMTFmN2Q5N2YiLCJ1c2VySWQiOiIyNDQ0MjkzMTgifQ==</vt:lpwstr>
  </property>
</Properties>
</file>